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D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1FFAB758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6A6A4AA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临泉县妇幼保健院工会职工福利超市提货券采购项目</w:t>
      </w:r>
    </w:p>
    <w:p w14:paraId="4B04B882">
      <w:pPr>
        <w:spacing w:before="134" w:line="277" w:lineRule="auto"/>
        <w:ind w:left="1926" w:right="289" w:hanging="1605"/>
        <w:jc w:val="center"/>
        <w:outlineLvl w:val="0"/>
        <w:rPr>
          <w:rFonts w:ascii="宋体" w:hAnsi="宋体" w:eastAsia="宋体" w:cs="宋体"/>
          <w:b/>
          <w:bCs/>
          <w:spacing w:val="8"/>
          <w:sz w:val="35"/>
          <w:szCs w:val="35"/>
        </w:rPr>
      </w:pP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得分和排名、资格审查情况</w:t>
      </w:r>
    </w:p>
    <w:p w14:paraId="33F2D5D6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36D16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4CAC0AD6">
      <w:pPr>
        <w:tabs>
          <w:tab w:val="center" w:pos="4153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项目编号：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AHCSZB20240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29</w:t>
      </w:r>
    </w:p>
    <w:p w14:paraId="3222A679">
      <w:pPr>
        <w:bidi w:val="0"/>
        <w:rPr>
          <w:lang w:val="en-US" w:eastAsia="en-US"/>
        </w:rPr>
      </w:pPr>
    </w:p>
    <w:tbl>
      <w:tblPr>
        <w:tblStyle w:val="20"/>
        <w:tblW w:w="8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756"/>
        <w:gridCol w:w="1661"/>
        <w:gridCol w:w="1375"/>
        <w:gridCol w:w="1203"/>
      </w:tblGrid>
      <w:tr w14:paraId="0F7E7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6" w:hRule="atLeast"/>
        </w:trPr>
        <w:tc>
          <w:tcPr>
            <w:tcW w:w="857" w:type="dxa"/>
            <w:vAlign w:val="center"/>
          </w:tcPr>
          <w:p w14:paraId="321FB92D"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序号</w:t>
            </w:r>
          </w:p>
        </w:tc>
        <w:tc>
          <w:tcPr>
            <w:tcW w:w="3756" w:type="dxa"/>
            <w:vAlign w:val="center"/>
          </w:tcPr>
          <w:p w14:paraId="40F38E42"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单位名称</w:t>
            </w:r>
          </w:p>
        </w:tc>
        <w:tc>
          <w:tcPr>
            <w:tcW w:w="1661" w:type="dxa"/>
            <w:vAlign w:val="center"/>
          </w:tcPr>
          <w:p w14:paraId="7F719B96"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单位资格</w:t>
            </w:r>
          </w:p>
          <w:p w14:paraId="2A645397"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审查情况</w:t>
            </w:r>
          </w:p>
        </w:tc>
        <w:tc>
          <w:tcPr>
            <w:tcW w:w="1375" w:type="dxa"/>
            <w:vAlign w:val="center"/>
          </w:tcPr>
          <w:p w14:paraId="756016CC"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得分</w:t>
            </w:r>
          </w:p>
        </w:tc>
        <w:tc>
          <w:tcPr>
            <w:tcW w:w="1203" w:type="dxa"/>
            <w:vAlign w:val="center"/>
          </w:tcPr>
          <w:p w14:paraId="54E3C850"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排名</w:t>
            </w:r>
          </w:p>
        </w:tc>
      </w:tr>
      <w:tr w14:paraId="10E21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57" w:type="dxa"/>
            <w:vAlign w:val="center"/>
          </w:tcPr>
          <w:p w14:paraId="652354BA"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3756" w:type="dxa"/>
            <w:vAlign w:val="center"/>
          </w:tcPr>
          <w:p w14:paraId="2AE0FE87">
            <w:pPr>
              <w:spacing w:before="82" w:line="240" w:lineRule="auto"/>
              <w:ind w:left="61" w:lef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临泉县大润发商业有限公司</w:t>
            </w:r>
          </w:p>
        </w:tc>
        <w:tc>
          <w:tcPr>
            <w:tcW w:w="1661" w:type="dxa"/>
            <w:vAlign w:val="center"/>
          </w:tcPr>
          <w:p w14:paraId="300D0C26"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375" w:type="dxa"/>
            <w:vAlign w:val="center"/>
          </w:tcPr>
          <w:p w14:paraId="6BE0D467">
            <w:pPr>
              <w:pStyle w:val="21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89.33</w:t>
            </w:r>
          </w:p>
        </w:tc>
        <w:tc>
          <w:tcPr>
            <w:tcW w:w="1203" w:type="dxa"/>
            <w:vAlign w:val="center"/>
          </w:tcPr>
          <w:p w14:paraId="6FDB4D1D"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</w:tr>
      <w:tr w14:paraId="7932F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57" w:type="dxa"/>
            <w:vAlign w:val="center"/>
          </w:tcPr>
          <w:p w14:paraId="44956C57"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3756" w:type="dxa"/>
            <w:vAlign w:val="center"/>
          </w:tcPr>
          <w:p w14:paraId="025A6B02">
            <w:pPr>
              <w:spacing w:before="82" w:line="240" w:lineRule="auto"/>
              <w:ind w:left="61" w:lef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临泉县靖坤生鲜蔬果店</w:t>
            </w:r>
          </w:p>
        </w:tc>
        <w:tc>
          <w:tcPr>
            <w:tcW w:w="1661" w:type="dxa"/>
            <w:vAlign w:val="center"/>
          </w:tcPr>
          <w:p w14:paraId="2D84B2A6"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375" w:type="dxa"/>
            <w:vAlign w:val="center"/>
          </w:tcPr>
          <w:p w14:paraId="340FAA76">
            <w:pPr>
              <w:pStyle w:val="21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55</w:t>
            </w:r>
          </w:p>
        </w:tc>
        <w:tc>
          <w:tcPr>
            <w:tcW w:w="1203" w:type="dxa"/>
            <w:vAlign w:val="center"/>
          </w:tcPr>
          <w:p w14:paraId="3B7A1852">
            <w:pPr>
              <w:pStyle w:val="21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</w:tr>
      <w:tr w14:paraId="50BC1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57" w:type="dxa"/>
            <w:vAlign w:val="center"/>
          </w:tcPr>
          <w:p w14:paraId="334CC120"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3756" w:type="dxa"/>
            <w:vAlign w:val="center"/>
          </w:tcPr>
          <w:p w14:paraId="718F6CAD">
            <w:pPr>
              <w:spacing w:before="82" w:line="240" w:lineRule="auto"/>
              <w:ind w:left="61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临泉县开明便利店</w:t>
            </w:r>
          </w:p>
        </w:tc>
        <w:tc>
          <w:tcPr>
            <w:tcW w:w="1661" w:type="dxa"/>
            <w:vAlign w:val="center"/>
          </w:tcPr>
          <w:p w14:paraId="5F06C447">
            <w:pPr>
              <w:pStyle w:val="21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375" w:type="dxa"/>
            <w:vAlign w:val="center"/>
          </w:tcPr>
          <w:p w14:paraId="7BA005AB">
            <w:pPr>
              <w:pStyle w:val="21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54.79</w:t>
            </w:r>
          </w:p>
        </w:tc>
        <w:tc>
          <w:tcPr>
            <w:tcW w:w="1203" w:type="dxa"/>
            <w:vAlign w:val="center"/>
          </w:tcPr>
          <w:p w14:paraId="53A87DEA">
            <w:pPr>
              <w:pStyle w:val="21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</w:t>
            </w:r>
          </w:p>
        </w:tc>
      </w:tr>
    </w:tbl>
    <w:p w14:paraId="08B1B06D">
      <w:pPr>
        <w:spacing w:before="192" w:line="220" w:lineRule="auto"/>
        <w:ind w:left="1012"/>
        <w:rPr>
          <w:rFonts w:ascii="仿宋" w:hAnsi="仿宋" w:eastAsia="仿宋" w:cs="仿宋"/>
          <w:spacing w:val="1"/>
          <w:sz w:val="24"/>
          <w:szCs w:val="24"/>
        </w:rPr>
      </w:pPr>
    </w:p>
    <w:p w14:paraId="7EEEA52B">
      <w:pPr>
        <w:spacing w:before="192" w:line="220" w:lineRule="auto"/>
        <w:ind w:left="10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本项目共有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24"/>
          <w:szCs w:val="24"/>
        </w:rPr>
        <w:t>家供应商参加</w:t>
      </w:r>
      <w:bookmarkStart w:id="0" w:name="_GoBack"/>
      <w:bookmarkEnd w:id="0"/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竞争性磋商采购</w:t>
      </w:r>
      <w:r>
        <w:rPr>
          <w:rFonts w:ascii="仿宋" w:hAnsi="仿宋" w:eastAsia="仿宋" w:cs="仿宋"/>
          <w:spacing w:val="1"/>
          <w:sz w:val="24"/>
          <w:szCs w:val="24"/>
        </w:rPr>
        <w:t>，均通过初步</w:t>
      </w:r>
      <w:r>
        <w:rPr>
          <w:rFonts w:ascii="仿宋" w:hAnsi="仿宋" w:eastAsia="仿宋" w:cs="仿宋"/>
          <w:sz w:val="24"/>
          <w:szCs w:val="24"/>
        </w:rPr>
        <w:t>评审。</w:t>
      </w:r>
    </w:p>
    <w:sectPr>
      <w:pgSz w:w="11906" w:h="16839"/>
      <w:pgMar w:top="1431" w:right="152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kyYzgxYTY1NDhmZGRjZmRjY2ExNmRhZjgxZWI3Y2QifQ=="/>
  </w:docVars>
  <w:rsids>
    <w:rsidRoot w:val="00000000"/>
    <w:rsid w:val="05EC3946"/>
    <w:rsid w:val="06F54D7B"/>
    <w:rsid w:val="145B0AD4"/>
    <w:rsid w:val="1DC365B9"/>
    <w:rsid w:val="2AE30DE2"/>
    <w:rsid w:val="38EA7FF7"/>
    <w:rsid w:val="457E261E"/>
    <w:rsid w:val="488D4DB4"/>
    <w:rsid w:val="496F43C7"/>
    <w:rsid w:val="4A0F1E7E"/>
    <w:rsid w:val="4D447D52"/>
    <w:rsid w:val="5DE31B3C"/>
    <w:rsid w:val="610C1FB9"/>
    <w:rsid w:val="63EF49BB"/>
    <w:rsid w:val="65E16585"/>
    <w:rsid w:val="6B794BB1"/>
    <w:rsid w:val="7A0242F8"/>
    <w:rsid w:val="7B76251D"/>
    <w:rsid w:val="7E5F4093"/>
    <w:rsid w:val="7FC42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  <w:bdr w:val="single" w:color="D6D6D6" w:sz="4" w:space="0"/>
      <w:shd w:val="clear" w:fill="FFFFFF"/>
    </w:rPr>
  </w:style>
  <w:style w:type="character" w:styleId="9">
    <w:name w:val="FollowedHyperlink"/>
    <w:basedOn w:val="7"/>
    <w:qFormat/>
    <w:uiPriority w:val="0"/>
    <w:rPr>
      <w:color w:val="5C5C5C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5C5C5C"/>
      <w:u w:val="none"/>
    </w:rPr>
  </w:style>
  <w:style w:type="character" w:styleId="16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qFormat/>
    <w:uiPriority w:val="0"/>
    <w:rPr>
      <w:rFonts w:ascii="monospace" w:hAnsi="monospace" w:eastAsia="monospace" w:cs="monospace"/>
      <w:vanish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22">
    <w:name w:val="hover"/>
    <w:basedOn w:val="7"/>
    <w:qFormat/>
    <w:uiPriority w:val="0"/>
    <w:rPr>
      <w:color w:val="2590EB"/>
    </w:rPr>
  </w:style>
  <w:style w:type="character" w:customStyle="1" w:styleId="23">
    <w:name w:val="hover1"/>
    <w:basedOn w:val="7"/>
    <w:qFormat/>
    <w:uiPriority w:val="0"/>
  </w:style>
  <w:style w:type="character" w:customStyle="1" w:styleId="24">
    <w:name w:val="hover2"/>
    <w:basedOn w:val="7"/>
    <w:qFormat/>
    <w:uiPriority w:val="0"/>
    <w:rPr>
      <w:color w:val="2590EB"/>
    </w:rPr>
  </w:style>
  <w:style w:type="character" w:customStyle="1" w:styleId="25">
    <w:name w:val="hover3"/>
    <w:basedOn w:val="7"/>
    <w:qFormat/>
    <w:uiPriority w:val="0"/>
    <w:rPr>
      <w:color w:val="2590EB"/>
      <w:shd w:val="clear" w:fill="E9F4FD"/>
    </w:rPr>
  </w:style>
  <w:style w:type="character" w:customStyle="1" w:styleId="26">
    <w:name w:val="hover4"/>
    <w:basedOn w:val="7"/>
    <w:qFormat/>
    <w:uiPriority w:val="0"/>
    <w:rPr>
      <w:color w:val="2590EB"/>
    </w:rPr>
  </w:style>
  <w:style w:type="character" w:customStyle="1" w:styleId="27">
    <w:name w:val="mini-outputtex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163</Characters>
  <TotalTime>0</TotalTime>
  <ScaleCrop>false</ScaleCrop>
  <LinksUpToDate>false</LinksUpToDate>
  <CharactersWithSpaces>163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2024-08-13T10:08:00Z</dcterms:created>
  <dc:creator>徐雅倩</dc:creator>
  <cp:lastModifiedBy>王彬</cp:lastModifiedBy>
  <dcterms:modified xsi:type="dcterms:W3CDTF">2024-12-23T08:04:20Z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2024-08-23T10:44:33Z</vt:filetime>
  </property>
  <property fmtid="{D5CDD505-2E9C-101B-9397-08002B2CF9AE}" pid="4" name="KSOProductBuildVer">
    <vt:lpwstr>2052-12.1.0.19302</vt:lpwstr>
  </property>
  <property fmtid="{D5CDD505-2E9C-101B-9397-08002B2CF9AE}" pid="5" name="ICV">
    <vt:lpwstr>52EC7F0472E74B37A87ECEF7D6BEC178_13</vt:lpwstr>
  </property>
</Properties>
</file>